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5E" w:rsidRDefault="00FD1324" w:rsidP="0040565E">
      <w:pPr>
        <w:pStyle w:val="StandardWeb"/>
        <w:spacing w:after="270" w:afterAutospacing="0" w:line="270" w:lineRule="atLeast"/>
        <w:rPr>
          <w:rFonts w:ascii="Helvetica" w:hAnsi="Helvetica"/>
          <w:b/>
          <w:bCs/>
          <w:color w:val="000000"/>
          <w:sz w:val="18"/>
          <w:szCs w:val="18"/>
        </w:rPr>
      </w:pPr>
      <w:r>
        <w:rPr>
          <w:rFonts w:ascii="Helvetica" w:hAnsi="Helvetica"/>
          <w:b/>
          <w:noProof/>
          <w:color w:val="000000"/>
          <w:sz w:val="18"/>
          <w:szCs w:val="18"/>
        </w:rPr>
        <w:drawing>
          <wp:inline distT="0" distB="0" distL="0" distR="0">
            <wp:extent cx="1905000" cy="274955"/>
            <wp:effectExtent l="0" t="0" r="0" b="0"/>
            <wp:docPr id="1" name="Bild 2" descr="Dittri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ittric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4955"/>
                    </a:xfrm>
                    <a:prstGeom prst="rect">
                      <a:avLst/>
                    </a:prstGeom>
                    <a:noFill/>
                    <a:ln>
                      <a:noFill/>
                    </a:ln>
                  </pic:spPr>
                </pic:pic>
              </a:graphicData>
            </a:graphic>
          </wp:inline>
        </w:drawing>
      </w:r>
    </w:p>
    <w:p w:rsidR="0040565E" w:rsidRPr="00283FC4" w:rsidRDefault="0040565E" w:rsidP="0040565E">
      <w:pPr>
        <w:pStyle w:val="StandardWeb"/>
        <w:spacing w:after="270" w:afterAutospacing="0" w:line="270" w:lineRule="atLeast"/>
        <w:rPr>
          <w:rFonts w:ascii="Helvetica" w:hAnsi="Helvetica"/>
          <w:b/>
          <w:bCs/>
          <w:color w:val="5C556F"/>
          <w:sz w:val="18"/>
          <w:szCs w:val="18"/>
        </w:rPr>
      </w:pPr>
      <w:r w:rsidRPr="00283FC4">
        <w:rPr>
          <w:rFonts w:ascii="Helvetica" w:hAnsi="Helvetica"/>
          <w:b/>
          <w:bCs/>
          <w:color w:val="5C556F"/>
          <w:sz w:val="18"/>
          <w:szCs w:val="18"/>
        </w:rPr>
        <w:t>Wolfgang Dittrich GmbH</w:t>
      </w:r>
      <w:r w:rsidRPr="00283FC4">
        <w:rPr>
          <w:rFonts w:ascii="Helvetica" w:hAnsi="Helvetica"/>
          <w:b/>
          <w:bCs/>
          <w:color w:val="5C556F"/>
          <w:sz w:val="18"/>
          <w:szCs w:val="18"/>
        </w:rPr>
        <w:br/>
        <w:t>Steuerberatungsgesellschaft</w:t>
      </w:r>
      <w:r w:rsidRPr="00283FC4">
        <w:rPr>
          <w:rFonts w:ascii="Helvetica" w:hAnsi="Helvetica"/>
          <w:b/>
          <w:bCs/>
          <w:color w:val="5C556F"/>
          <w:sz w:val="18"/>
          <w:szCs w:val="18"/>
        </w:rPr>
        <w:br/>
        <w:t>Wirtschaftsprüfungsgesellschaft</w:t>
      </w:r>
    </w:p>
    <w:p w:rsidR="00BA02CE" w:rsidRDefault="00BA02CE" w:rsidP="00BA02CE">
      <w:pPr>
        <w:rPr>
          <w:b/>
          <w:sz w:val="28"/>
          <w:szCs w:val="28"/>
          <w:lang w:val="de-DE"/>
        </w:rPr>
      </w:pPr>
    </w:p>
    <w:p w:rsidR="00BA02CE" w:rsidRPr="000947FC" w:rsidRDefault="00BA02CE" w:rsidP="00BA02CE">
      <w:pPr>
        <w:rPr>
          <w:rFonts w:ascii="Akzidenz Grotesk BE Bold" w:hAnsi="Akzidenz Grotesk BE Bold"/>
          <w:b/>
          <w:sz w:val="28"/>
          <w:szCs w:val="28"/>
          <w:lang w:val="en-GB"/>
        </w:rPr>
      </w:pPr>
      <w:r w:rsidRPr="000947FC">
        <w:rPr>
          <w:rFonts w:ascii="Akzidenz Grotesk BE Bold" w:hAnsi="Akzidenz Grotesk BE Bold"/>
          <w:b/>
          <w:sz w:val="28"/>
          <w:szCs w:val="28"/>
          <w:lang w:val="en-GB"/>
        </w:rPr>
        <w:t>How to Organize your Accounting Records</w:t>
      </w:r>
    </w:p>
    <w:p w:rsidR="00BA02CE" w:rsidRPr="00BA02CE" w:rsidRDefault="00BA02CE" w:rsidP="00BA02CE">
      <w:pPr>
        <w:rPr>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As a company you are obliged to organize and file accounting documents like incoming and outgoing invoices, bank and cash records. We recommend the following procedure depending on whether you determine your profit with balance sheet accounting or with the net income method:</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Bold" w:hAnsi="Akzidenz Grotesk BE Bold"/>
          <w:b/>
          <w:u w:val="single"/>
          <w:lang w:val="en-GB"/>
        </w:rPr>
      </w:pPr>
      <w:r w:rsidRPr="000947FC">
        <w:rPr>
          <w:rFonts w:ascii="Akzidenz Grotesk BE Bold" w:hAnsi="Akzidenz Grotesk BE Bold"/>
          <w:b/>
          <w:u w:val="single"/>
          <w:lang w:val="en-GB"/>
        </w:rPr>
        <w:t>Balance sheet:</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Monthly filing divided by:</w:t>
      </w:r>
    </w:p>
    <w:p w:rsidR="00BA02CE" w:rsidRPr="000947FC" w:rsidRDefault="00BA02CE" w:rsidP="00BA02CE">
      <w:pPr>
        <w:rPr>
          <w:rFonts w:ascii="Akzidenz Grotesk BE Medium" w:hAnsi="Akzidenz Grotesk BE Medium"/>
          <w:lang w:val="en-GB"/>
        </w:rPr>
      </w:pPr>
    </w:p>
    <w:p w:rsidR="00BA02CE" w:rsidRPr="000947FC" w:rsidRDefault="00BA02CE" w:rsidP="00BA02CE">
      <w:pPr>
        <w:pStyle w:val="Listenabsatz"/>
        <w:numPr>
          <w:ilvl w:val="0"/>
          <w:numId w:val="4"/>
        </w:numPr>
        <w:contextualSpacing/>
        <w:rPr>
          <w:rFonts w:ascii="Akzidenz Grotesk BE Medium" w:hAnsi="Akzidenz Grotesk BE Medium"/>
          <w:lang w:val="en-GB"/>
        </w:rPr>
      </w:pPr>
      <w:r w:rsidRPr="000947FC">
        <w:rPr>
          <w:rFonts w:ascii="Akzidenz Grotesk BE Medium" w:hAnsi="Akzidenz Grotesk BE Medium"/>
          <w:lang w:val="en-GB"/>
        </w:rPr>
        <w:t>Outgoing invoices (sorted by invoice numbers)</w:t>
      </w:r>
    </w:p>
    <w:p w:rsidR="00BA02CE" w:rsidRPr="000947FC" w:rsidRDefault="00BA02CE" w:rsidP="00BA02CE">
      <w:pPr>
        <w:pStyle w:val="Listenabsatz"/>
        <w:numPr>
          <w:ilvl w:val="0"/>
          <w:numId w:val="4"/>
        </w:numPr>
        <w:contextualSpacing/>
        <w:rPr>
          <w:rFonts w:ascii="Akzidenz Grotesk BE Medium" w:hAnsi="Akzidenz Grotesk BE Medium"/>
          <w:lang w:val="en-GB"/>
        </w:rPr>
      </w:pPr>
      <w:r w:rsidRPr="000947FC">
        <w:rPr>
          <w:rFonts w:ascii="Akzidenz Grotesk BE Medium" w:hAnsi="Akzidenz Grotesk BE Medium"/>
          <w:lang w:val="en-GB"/>
        </w:rPr>
        <w:t>Incoming invoices (sorted by date)</w:t>
      </w:r>
    </w:p>
    <w:p w:rsidR="00BA02CE" w:rsidRPr="000947FC" w:rsidRDefault="00BA02CE" w:rsidP="00BA02CE">
      <w:pPr>
        <w:pStyle w:val="Listenabsatz"/>
        <w:numPr>
          <w:ilvl w:val="0"/>
          <w:numId w:val="4"/>
        </w:numPr>
        <w:contextualSpacing/>
        <w:rPr>
          <w:rFonts w:ascii="Akzidenz Grotesk BE Medium" w:hAnsi="Akzidenz Grotesk BE Medium"/>
          <w:lang w:val="en-GB"/>
        </w:rPr>
      </w:pPr>
      <w:r w:rsidRPr="000947FC">
        <w:rPr>
          <w:rFonts w:ascii="Akzidenz Grotesk BE Medium" w:hAnsi="Akzidenz Grotesk BE Medium"/>
          <w:lang w:val="en-GB"/>
        </w:rPr>
        <w:t>Account statements (sorted and divided by account and bank)</w:t>
      </w:r>
    </w:p>
    <w:p w:rsidR="00BA02CE" w:rsidRPr="000947FC" w:rsidRDefault="00BA02CE" w:rsidP="00BA02CE">
      <w:pPr>
        <w:pStyle w:val="Listenabsatz"/>
        <w:numPr>
          <w:ilvl w:val="0"/>
          <w:numId w:val="4"/>
        </w:numPr>
        <w:contextualSpacing/>
        <w:rPr>
          <w:rFonts w:ascii="Akzidenz Grotesk BE Medium" w:hAnsi="Akzidenz Grotesk BE Medium"/>
          <w:lang w:val="en-GB"/>
        </w:rPr>
      </w:pPr>
      <w:r w:rsidRPr="000947FC">
        <w:rPr>
          <w:rFonts w:ascii="Akzidenz Grotesk BE Medium" w:hAnsi="Akzidenz Grotesk BE Medium"/>
          <w:lang w:val="en-GB"/>
        </w:rPr>
        <w:t>Cash records (sorted by date according to cash book)</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If you use the net income method in accordance with § 4 Abs. 3 EStG we recommend to proceed like this:</w:t>
      </w:r>
    </w:p>
    <w:p w:rsidR="00BA02CE" w:rsidRDefault="00BA02CE" w:rsidP="00BA02CE">
      <w:pPr>
        <w:rPr>
          <w:lang w:val="en-GB"/>
        </w:rPr>
      </w:pPr>
    </w:p>
    <w:p w:rsidR="00BA02CE" w:rsidRPr="000947FC" w:rsidRDefault="00BA02CE" w:rsidP="00BA02CE">
      <w:pPr>
        <w:rPr>
          <w:rFonts w:ascii="Akzidenz Grotesk BE Bold" w:hAnsi="Akzidenz Grotesk BE Bold"/>
          <w:b/>
          <w:u w:val="single"/>
          <w:lang w:val="en-GB"/>
        </w:rPr>
      </w:pPr>
      <w:r w:rsidRPr="000947FC">
        <w:rPr>
          <w:rFonts w:ascii="Akzidenz Grotesk BE Bold" w:hAnsi="Akzidenz Grotesk BE Bold"/>
          <w:b/>
          <w:u w:val="single"/>
          <w:lang w:val="en-GB"/>
        </w:rPr>
        <w:t>Net income method:</w:t>
      </w:r>
    </w:p>
    <w:p w:rsidR="00BA02CE" w:rsidRDefault="00BA02CE" w:rsidP="00BA02CE">
      <w:pPr>
        <w:rPr>
          <w:lang w:val="en-GB"/>
        </w:rPr>
      </w:pPr>
    </w:p>
    <w:p w:rsidR="00BA02CE" w:rsidRPr="000947FC" w:rsidRDefault="00BA02CE" w:rsidP="00BA02CE">
      <w:pPr>
        <w:pStyle w:val="Listenabsatz"/>
        <w:numPr>
          <w:ilvl w:val="0"/>
          <w:numId w:val="5"/>
        </w:numPr>
        <w:contextualSpacing/>
        <w:rPr>
          <w:rFonts w:ascii="Akzidenz Grotesk BE Medium" w:hAnsi="Akzidenz Grotesk BE Medium"/>
          <w:lang w:val="en-GB"/>
        </w:rPr>
      </w:pPr>
      <w:r w:rsidRPr="000947FC">
        <w:rPr>
          <w:rFonts w:ascii="Akzidenz Grotesk BE Medium" w:hAnsi="Akzidenz Grotesk BE Medium"/>
          <w:lang w:val="en-GB"/>
        </w:rPr>
        <w:t>Sorted account statements with all outgoing and incoming invoices and supporting documents. It could look like this: If 100,--€ are debited to your account, you place the incoming invoice behind the corresponding account statement. If a customer settles your invoice, you put the outgoing invoice behind the corresponding account statement.</w:t>
      </w:r>
    </w:p>
    <w:p w:rsidR="00BA02CE" w:rsidRPr="000947FC" w:rsidRDefault="00BA02CE" w:rsidP="00BA02CE">
      <w:pPr>
        <w:pStyle w:val="Listenabsatz"/>
        <w:numPr>
          <w:ilvl w:val="0"/>
          <w:numId w:val="5"/>
        </w:numPr>
        <w:contextualSpacing/>
        <w:rPr>
          <w:rFonts w:ascii="Akzidenz Grotesk BE Medium" w:hAnsi="Akzidenz Grotesk BE Medium"/>
          <w:lang w:val="en-GB"/>
        </w:rPr>
      </w:pPr>
      <w:r w:rsidRPr="000947FC">
        <w:rPr>
          <w:rFonts w:ascii="Akzidenz Grotesk BE Medium" w:hAnsi="Akzidenz Grotesk BE Medium"/>
          <w:lang w:val="en-GB"/>
        </w:rPr>
        <w:t>Cash records (sorted by date according to cash book)</w:t>
      </w:r>
    </w:p>
    <w:p w:rsidR="00BA02CE" w:rsidRPr="000947FC" w:rsidRDefault="00BA02CE" w:rsidP="00BA02CE">
      <w:pPr>
        <w:pStyle w:val="Listenabsatz"/>
        <w:numPr>
          <w:ilvl w:val="0"/>
          <w:numId w:val="5"/>
        </w:numPr>
        <w:contextualSpacing/>
        <w:rPr>
          <w:rFonts w:ascii="Akzidenz Grotesk BE Medium" w:hAnsi="Akzidenz Grotesk BE Medium"/>
          <w:lang w:val="en-GB"/>
        </w:rPr>
      </w:pPr>
      <w:r w:rsidRPr="000947FC">
        <w:rPr>
          <w:rFonts w:ascii="Akzidenz Grotesk BE Medium" w:hAnsi="Akzidenz Grotesk BE Medium"/>
          <w:lang w:val="en-GB"/>
        </w:rPr>
        <w:t>private contributions (incoming invoices you paid privately, sorted by date)</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We would be happy, if you are able to submit your accounting records by the 15th of the following month.</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If you turn in your accounting records quarterly, because VAT is payable quarterly, you can sort documents qua</w:t>
      </w:r>
      <w:bookmarkStart w:id="0" w:name="_GoBack"/>
      <w:bookmarkEnd w:id="0"/>
      <w:r w:rsidRPr="000947FC">
        <w:rPr>
          <w:rFonts w:ascii="Akzidenz Grotesk BE Medium" w:hAnsi="Akzidenz Grotesk BE Medium"/>
          <w:lang w:val="en-GB"/>
        </w:rPr>
        <w:t>rterly too, by the categories mentioned afore.</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If you use payment options like credit cards or PayPal you should establish matching categories comparative to the account statements.</w:t>
      </w:r>
    </w:p>
    <w:p w:rsidR="00BA02CE" w:rsidRPr="000947FC" w:rsidRDefault="00BA02CE" w:rsidP="00BA02CE">
      <w:pPr>
        <w:rPr>
          <w:rFonts w:ascii="Akzidenz Grotesk BE Medium" w:hAnsi="Akzidenz Grotesk BE Medium"/>
          <w:lang w:val="en-GB"/>
        </w:rPr>
      </w:pPr>
    </w:p>
    <w:p w:rsidR="00BA02CE" w:rsidRPr="000947FC" w:rsidRDefault="00BA02CE" w:rsidP="00BA02CE">
      <w:pPr>
        <w:rPr>
          <w:rFonts w:ascii="Akzidenz Grotesk BE Medium" w:hAnsi="Akzidenz Grotesk BE Medium"/>
          <w:lang w:val="en-GB"/>
        </w:rPr>
      </w:pPr>
      <w:r w:rsidRPr="000947FC">
        <w:rPr>
          <w:rFonts w:ascii="Akzidenz Grotesk BE Medium" w:hAnsi="Akzidenz Grotesk BE Medium"/>
          <w:lang w:val="en-GB"/>
        </w:rPr>
        <w:t>If you have questions on this subject, or you would prefer to have your accounting documents filed and organized differently, we are pleased to help you.</w:t>
      </w:r>
    </w:p>
    <w:p w:rsidR="0040565E" w:rsidRPr="00BA02CE" w:rsidRDefault="0040565E" w:rsidP="008313ED">
      <w:pPr>
        <w:jc w:val="both"/>
        <w:rPr>
          <w:lang w:val="en-GB"/>
        </w:rPr>
      </w:pPr>
    </w:p>
    <w:sectPr w:rsidR="0040565E" w:rsidRPr="00BA02CE" w:rsidSect="0040565E">
      <w:pgSz w:w="11906" w:h="16838" w:code="9"/>
      <w:pgMar w:top="1418" w:right="1418"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DF9" w:rsidRDefault="008F0DF9" w:rsidP="008313ED">
      <w:r>
        <w:separator/>
      </w:r>
    </w:p>
  </w:endnote>
  <w:endnote w:type="continuationSeparator" w:id="0">
    <w:p w:rsidR="008F0DF9" w:rsidRDefault="008F0DF9" w:rsidP="0083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kzidenz Grotesk BE Bold">
    <w:panose1 w:val="02000503050000020004"/>
    <w:charset w:val="00"/>
    <w:family w:val="modern"/>
    <w:notTrueType/>
    <w:pitch w:val="variable"/>
    <w:sig w:usb0="8000002F" w:usb1="4000004A" w:usb2="00000000" w:usb3="00000000" w:csb0="00000001" w:csb1="00000000"/>
  </w:font>
  <w:font w:name="Akzidenz Grotesk BE Medium">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DF9" w:rsidRDefault="008F0DF9" w:rsidP="008313ED">
      <w:r>
        <w:separator/>
      </w:r>
    </w:p>
  </w:footnote>
  <w:footnote w:type="continuationSeparator" w:id="0">
    <w:p w:rsidR="008F0DF9" w:rsidRDefault="008F0DF9" w:rsidP="00831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3AAA"/>
    <w:multiLevelType w:val="hybridMultilevel"/>
    <w:tmpl w:val="770A4C4C"/>
    <w:lvl w:ilvl="0" w:tplc="D28E29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B0569F3"/>
    <w:multiLevelType w:val="hybridMultilevel"/>
    <w:tmpl w:val="97C600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CC97DA1"/>
    <w:multiLevelType w:val="hybridMultilevel"/>
    <w:tmpl w:val="AEF46968"/>
    <w:lvl w:ilvl="0" w:tplc="D28E29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8280C3C"/>
    <w:multiLevelType w:val="hybridMultilevel"/>
    <w:tmpl w:val="08447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F8164A2"/>
    <w:multiLevelType w:val="hybridMultilevel"/>
    <w:tmpl w:val="ADA07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DSS_tmpDoc_RemotE" w:val="Yes"/>
    <w:docVar w:name="_DSS_tmpDoc_RemoteBlocK" w:val="Yes"/>
    <w:docVar w:name="KAW999120" w:val="K0000133"/>
    <w:docVar w:name="KAW999950" w:val="11"/>
    <w:docVar w:name="KAW999957" w:val="MS Word"/>
    <w:docVar w:name="OFFICEEVENTSDISABLED" w:val="101000/20160913143714"/>
  </w:docVars>
  <w:rsids>
    <w:rsidRoot w:val="000A4FAC"/>
    <w:rsid w:val="000947FC"/>
    <w:rsid w:val="000A4FAC"/>
    <w:rsid w:val="001B0D6C"/>
    <w:rsid w:val="0040565E"/>
    <w:rsid w:val="008313ED"/>
    <w:rsid w:val="008F0DF9"/>
    <w:rsid w:val="00A0375D"/>
    <w:rsid w:val="00A75C20"/>
    <w:rsid w:val="00B65334"/>
    <w:rsid w:val="00BA02CE"/>
    <w:rsid w:val="00C66718"/>
    <w:rsid w:val="00C94320"/>
    <w:rsid w:val="00DA71D4"/>
    <w:rsid w:val="00DB378D"/>
    <w:rsid w:val="00DD7462"/>
    <w:rsid w:val="00FD1324"/>
    <w:rsid w:val="00FD1E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4FAC"/>
    <w:pPr>
      <w:spacing w:after="0" w:line="240" w:lineRule="auto"/>
    </w:pPr>
    <w:rPr>
      <w:rFonts w:ascii="Times New Roman" w:eastAsia="Times New Roman" w:hAnsi="Times New Roman" w:cs="Times New Roman"/>
      <w:sz w:val="24"/>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4FAC"/>
    <w:pPr>
      <w:tabs>
        <w:tab w:val="center" w:pos="4536"/>
        <w:tab w:val="right" w:pos="9072"/>
      </w:tabs>
    </w:pPr>
  </w:style>
  <w:style w:type="character" w:customStyle="1" w:styleId="KopfzeileZchn">
    <w:name w:val="Kopfzeile Zchn"/>
    <w:basedOn w:val="Absatz-Standardschriftart"/>
    <w:link w:val="Kopfzeile"/>
    <w:rsid w:val="000A4FAC"/>
    <w:rPr>
      <w:rFonts w:ascii="Times New Roman" w:eastAsia="Times New Roman" w:hAnsi="Times New Roman" w:cs="Times New Roman"/>
      <w:sz w:val="24"/>
      <w:szCs w:val="20"/>
      <w:lang w:val="en-US" w:eastAsia="de-DE"/>
    </w:rPr>
  </w:style>
  <w:style w:type="paragraph" w:styleId="Fuzeile">
    <w:name w:val="footer"/>
    <w:basedOn w:val="Standard"/>
    <w:link w:val="FuzeileZchn"/>
    <w:uiPriority w:val="99"/>
    <w:semiHidden/>
    <w:unhideWhenUsed/>
    <w:rsid w:val="000A4FAC"/>
    <w:pPr>
      <w:tabs>
        <w:tab w:val="center" w:pos="4536"/>
        <w:tab w:val="right" w:pos="9072"/>
      </w:tabs>
    </w:pPr>
  </w:style>
  <w:style w:type="character" w:customStyle="1" w:styleId="FuzeileZchn">
    <w:name w:val="Fußzeile Zchn"/>
    <w:basedOn w:val="Absatz-Standardschriftart"/>
    <w:link w:val="Fuzeile"/>
    <w:uiPriority w:val="99"/>
    <w:semiHidden/>
    <w:rsid w:val="000A4FAC"/>
    <w:rPr>
      <w:rFonts w:ascii="Times New Roman" w:eastAsia="Times New Roman" w:hAnsi="Times New Roman" w:cs="Times New Roman"/>
      <w:sz w:val="24"/>
      <w:szCs w:val="20"/>
      <w:lang w:val="en-US" w:eastAsia="de-DE"/>
    </w:rPr>
  </w:style>
  <w:style w:type="paragraph" w:styleId="Listenabsatz">
    <w:name w:val="List Paragraph"/>
    <w:basedOn w:val="Standard"/>
    <w:uiPriority w:val="34"/>
    <w:qFormat/>
    <w:rsid w:val="008313ED"/>
    <w:pPr>
      <w:ind w:left="708"/>
    </w:pPr>
  </w:style>
  <w:style w:type="paragraph" w:styleId="StandardWeb">
    <w:name w:val="Normal (Web)"/>
    <w:basedOn w:val="Standard"/>
    <w:uiPriority w:val="99"/>
    <w:unhideWhenUsed/>
    <w:rsid w:val="0040565E"/>
    <w:pPr>
      <w:spacing w:before="100" w:beforeAutospacing="1" w:after="100" w:afterAutospacing="1"/>
    </w:pPr>
    <w:rPr>
      <w:szCs w:val="24"/>
      <w:lang w:val="de-DE"/>
    </w:rPr>
  </w:style>
  <w:style w:type="paragraph" w:styleId="Sprechblasentext">
    <w:name w:val="Balloon Text"/>
    <w:basedOn w:val="Standard"/>
    <w:link w:val="SprechblasentextZchn"/>
    <w:uiPriority w:val="99"/>
    <w:semiHidden/>
    <w:unhideWhenUsed/>
    <w:rsid w:val="001B0D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0D6C"/>
    <w:rPr>
      <w:rFonts w:ascii="Tahoma" w:eastAsia="Times New Roman" w:hAnsi="Tahoma" w:cs="Tahoma"/>
      <w:sz w:val="16"/>
      <w:szCs w:val="16"/>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4FAC"/>
    <w:pPr>
      <w:spacing w:after="0" w:line="240" w:lineRule="auto"/>
    </w:pPr>
    <w:rPr>
      <w:rFonts w:ascii="Times New Roman" w:eastAsia="Times New Roman" w:hAnsi="Times New Roman" w:cs="Times New Roman"/>
      <w:sz w:val="24"/>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4FAC"/>
    <w:pPr>
      <w:tabs>
        <w:tab w:val="center" w:pos="4536"/>
        <w:tab w:val="right" w:pos="9072"/>
      </w:tabs>
    </w:pPr>
  </w:style>
  <w:style w:type="character" w:customStyle="1" w:styleId="KopfzeileZchn">
    <w:name w:val="Kopfzeile Zchn"/>
    <w:basedOn w:val="Absatz-Standardschriftart"/>
    <w:link w:val="Kopfzeile"/>
    <w:rsid w:val="000A4FAC"/>
    <w:rPr>
      <w:rFonts w:ascii="Times New Roman" w:eastAsia="Times New Roman" w:hAnsi="Times New Roman" w:cs="Times New Roman"/>
      <w:sz w:val="24"/>
      <w:szCs w:val="20"/>
      <w:lang w:val="en-US" w:eastAsia="de-DE"/>
    </w:rPr>
  </w:style>
  <w:style w:type="paragraph" w:styleId="Fuzeile">
    <w:name w:val="footer"/>
    <w:basedOn w:val="Standard"/>
    <w:link w:val="FuzeileZchn"/>
    <w:uiPriority w:val="99"/>
    <w:semiHidden/>
    <w:unhideWhenUsed/>
    <w:rsid w:val="000A4FAC"/>
    <w:pPr>
      <w:tabs>
        <w:tab w:val="center" w:pos="4536"/>
        <w:tab w:val="right" w:pos="9072"/>
      </w:tabs>
    </w:pPr>
  </w:style>
  <w:style w:type="character" w:customStyle="1" w:styleId="FuzeileZchn">
    <w:name w:val="Fußzeile Zchn"/>
    <w:basedOn w:val="Absatz-Standardschriftart"/>
    <w:link w:val="Fuzeile"/>
    <w:uiPriority w:val="99"/>
    <w:semiHidden/>
    <w:rsid w:val="000A4FAC"/>
    <w:rPr>
      <w:rFonts w:ascii="Times New Roman" w:eastAsia="Times New Roman" w:hAnsi="Times New Roman" w:cs="Times New Roman"/>
      <w:sz w:val="24"/>
      <w:szCs w:val="20"/>
      <w:lang w:val="en-US" w:eastAsia="de-DE"/>
    </w:rPr>
  </w:style>
  <w:style w:type="paragraph" w:styleId="Listenabsatz">
    <w:name w:val="List Paragraph"/>
    <w:basedOn w:val="Standard"/>
    <w:uiPriority w:val="34"/>
    <w:qFormat/>
    <w:rsid w:val="008313ED"/>
    <w:pPr>
      <w:ind w:left="708"/>
    </w:pPr>
  </w:style>
  <w:style w:type="paragraph" w:styleId="StandardWeb">
    <w:name w:val="Normal (Web)"/>
    <w:basedOn w:val="Standard"/>
    <w:uiPriority w:val="99"/>
    <w:unhideWhenUsed/>
    <w:rsid w:val="0040565E"/>
    <w:pPr>
      <w:spacing w:before="100" w:beforeAutospacing="1" w:after="100" w:afterAutospacing="1"/>
    </w:pPr>
    <w:rPr>
      <w:szCs w:val="24"/>
      <w:lang w:val="de-DE"/>
    </w:rPr>
  </w:style>
  <w:style w:type="paragraph" w:styleId="Sprechblasentext">
    <w:name w:val="Balloon Text"/>
    <w:basedOn w:val="Standard"/>
    <w:link w:val="SprechblasentextZchn"/>
    <w:uiPriority w:val="99"/>
    <w:semiHidden/>
    <w:unhideWhenUsed/>
    <w:rsid w:val="001B0D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0D6C"/>
    <w:rPr>
      <w:rFonts w:ascii="Tahoma" w:eastAsia="Times New Roman" w:hAnsi="Tahoma" w:cs="Tahoma"/>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11605326-98ff-447c-98d5-c2251a885ff4</BSO999929>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BF3AD-9964-4F3A-86E4-C6291C9E03BA}">
  <ds:schemaRefs>
    <ds:schemaRef ds:uri="http://www.datev.de/BSOffice/999929"/>
  </ds:schemaRefs>
</ds:datastoreItem>
</file>

<file path=customXml/itemProps2.xml><?xml version="1.0" encoding="utf-8"?>
<ds:datastoreItem xmlns:ds="http://schemas.openxmlformats.org/officeDocument/2006/customXml" ds:itemID="{F55E78B2-7819-4542-AAB8-61E53ECB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1549</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Wolfgang Dittrich</cp:lastModifiedBy>
  <cp:revision>4</cp:revision>
  <cp:lastPrinted>2012-02-07T13:00:00Z</cp:lastPrinted>
  <dcterms:created xsi:type="dcterms:W3CDTF">2017-01-15T14:55:00Z</dcterms:created>
  <dcterms:modified xsi:type="dcterms:W3CDTF">2017-01-16T06:41:00Z</dcterms:modified>
</cp:coreProperties>
</file>